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31C" w:rsidRPr="00C05807" w:rsidRDefault="00C05807" w:rsidP="00964AE8">
      <w:pPr>
        <w:spacing w:after="0" w:line="240" w:lineRule="auto"/>
        <w:jc w:val="center"/>
        <w:rPr>
          <w:rFonts w:ascii="Corbel" w:hAnsi="Corbel"/>
          <w:b/>
          <w:sz w:val="24"/>
          <w:szCs w:val="24"/>
        </w:rPr>
      </w:pPr>
      <w:r>
        <w:rPr>
          <w:rFonts w:ascii="Corbel" w:hAnsi="Corbel"/>
          <w:b/>
          <w:sz w:val="24"/>
          <w:szCs w:val="24"/>
        </w:rPr>
        <w:t>RETURN-TO-WORK DEFINITIONS</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sz w:val="24"/>
          <w:szCs w:val="24"/>
        </w:rPr>
        <w:t>A series of definitions is provided to assist workplace parties during the return to work planning and to promote a consistent understanding of the program types to be utilized in the hierarchy of return to work. The hierarchy of return to work priorities is illustrated in the table included in each appropriate section of the policy (i.e. Parts I and II). The definitions should be read in the context of the hierarchy of return to work priorities. Other relevant policies should be consulted and considered when decisions are being made on return to work programs.</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Accommodation:</w:t>
      </w:r>
      <w:r w:rsidRPr="00C05807">
        <w:rPr>
          <w:rFonts w:ascii="Corbel" w:hAnsi="Corbel"/>
          <w:sz w:val="24"/>
          <w:szCs w:val="24"/>
        </w:rPr>
        <w:t xml:space="preserve"> Accommodation is any change or adaptation to the work, hours of work, work duties or workplace, and includes the provision of equipment or assistive devices. In any specific case, accommodation can include, but is not limited to, any of the options outlined in this policy or an appropriate combination thereof. </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Alternate Duties:</w:t>
      </w:r>
      <w:r w:rsidRPr="00C05807">
        <w:rPr>
          <w:rFonts w:ascii="Corbel" w:hAnsi="Corbel"/>
          <w:sz w:val="24"/>
          <w:szCs w:val="24"/>
        </w:rPr>
        <w:t xml:space="preserve"> Alternate duties are non-pre-injury duties within the worker’s functional abilities</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Alternative Work:</w:t>
      </w:r>
      <w:r w:rsidRPr="00C05807">
        <w:rPr>
          <w:rFonts w:ascii="Corbel" w:hAnsi="Corbel"/>
          <w:sz w:val="24"/>
          <w:szCs w:val="24"/>
        </w:rPr>
        <w:t xml:space="preserve"> A different job or bundle of duties (not the pre-injury job or duties) that are suitable and are provided to accommodate a worker who has temporary or permanent functional restrictions as a result of the injury. </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Assistive Devices:</w:t>
      </w:r>
      <w:r w:rsidRPr="00C05807">
        <w:rPr>
          <w:rFonts w:ascii="Corbel" w:hAnsi="Corbel"/>
          <w:sz w:val="24"/>
          <w:szCs w:val="24"/>
        </w:rPr>
        <w:t xml:space="preserve"> Assistive devices include aids/attachments specifically designed for the worker and/or required by the worker to perform job-related activities. </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Ease Back:</w:t>
      </w:r>
      <w:r w:rsidRPr="00C05807">
        <w:rPr>
          <w:rFonts w:ascii="Corbel" w:hAnsi="Corbel"/>
          <w:sz w:val="24"/>
          <w:szCs w:val="24"/>
        </w:rPr>
        <w:t xml:space="preserve"> A gradual return to pre-injury hours of work achieved by increasing the number of hours worked over a defined time frame agreed upon by the workplace parties utilizing the functional abilities information relating to the worker. While the pre-injury hours of work vary, the pre-injury duties are the same. </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Modifications:</w:t>
      </w:r>
      <w:r w:rsidRPr="00C05807">
        <w:rPr>
          <w:rFonts w:ascii="Corbel" w:hAnsi="Corbel"/>
          <w:sz w:val="24"/>
          <w:szCs w:val="24"/>
        </w:rPr>
        <w:t xml:space="preserve"> Changes to job schedule, equipment, organization of work, and/or facilities. </w:t>
      </w:r>
    </w:p>
    <w:p w:rsidR="00964AE8" w:rsidRPr="00C05807" w:rsidRDefault="00964AE8" w:rsidP="00964AE8">
      <w:pPr>
        <w:spacing w:after="0" w:line="240" w:lineRule="auto"/>
        <w:rPr>
          <w:rFonts w:ascii="Corbel" w:hAnsi="Corbel"/>
          <w:sz w:val="24"/>
          <w:szCs w:val="24"/>
        </w:rPr>
      </w:pPr>
    </w:p>
    <w:p w:rsidR="00964AE8" w:rsidRPr="00C05807" w:rsidRDefault="00964AE8" w:rsidP="00964AE8">
      <w:pPr>
        <w:spacing w:after="0" w:line="240" w:lineRule="auto"/>
        <w:rPr>
          <w:rFonts w:ascii="Corbel" w:hAnsi="Corbel"/>
          <w:sz w:val="24"/>
          <w:szCs w:val="24"/>
        </w:rPr>
      </w:pPr>
      <w:r w:rsidRPr="00C05807">
        <w:rPr>
          <w:rFonts w:ascii="Corbel" w:hAnsi="Corbel"/>
          <w:b/>
          <w:sz w:val="24"/>
          <w:szCs w:val="24"/>
        </w:rPr>
        <w:t>Modified Work:</w:t>
      </w:r>
      <w:r w:rsidRPr="00C05807">
        <w:rPr>
          <w:rFonts w:ascii="Corbel" w:hAnsi="Corbel"/>
          <w:sz w:val="24"/>
          <w:szCs w:val="24"/>
        </w:rPr>
        <w:t xml:space="preserve"> Changing the job duties of the pre-injury position required to accommodate the worker’s functional restrictions as a result of the injury. Modified work includes altering or removing some duties; however, the worker is still working primarily in his or her pre-injury position.</w:t>
      </w:r>
    </w:p>
    <w:sectPr w:rsidR="00964AE8" w:rsidRPr="00C05807" w:rsidSect="00DB131C">
      <w:footerReference w:type="default" r:id="rId6"/>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2126" w:rsidRDefault="00972126" w:rsidP="00972126">
      <w:pPr>
        <w:spacing w:after="0" w:line="240" w:lineRule="auto"/>
      </w:pPr>
      <w:r>
        <w:separator/>
      </w:r>
    </w:p>
  </w:endnote>
  <w:endnote w:type="continuationSeparator" w:id="1">
    <w:p w:rsidR="00972126" w:rsidRDefault="00972126" w:rsidP="009721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7FC6" w:rsidRDefault="00027FC6" w:rsidP="00027FC6">
    <w:pPr>
      <w:pStyle w:val="Footer"/>
      <w:rPr>
        <w:rFonts w:ascii="Corbel" w:hAnsi="Corbel"/>
      </w:rPr>
    </w:pPr>
    <w:r>
      <w:rPr>
        <w:rFonts w:ascii="Corbel" w:hAnsi="Corbel"/>
      </w:rPr>
      <w:t xml:space="preserve">This package was developed by the NLCSA, from articles collated from </w:t>
    </w:r>
    <w:hyperlink r:id="rId1" w:history="1">
      <w:r>
        <w:rPr>
          <w:rStyle w:val="Hyperlink"/>
          <w:rFonts w:ascii="Corbel" w:hAnsi="Corbel"/>
        </w:rPr>
        <w:t>WorkplaceNL</w:t>
      </w:r>
    </w:hyperlink>
    <w:r>
      <w:rPr>
        <w:rFonts w:ascii="Corbel" w:hAnsi="Corbel"/>
      </w:rPr>
      <w:t>, as a sample guide for COR™ members.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2126" w:rsidRDefault="00972126" w:rsidP="00972126">
      <w:pPr>
        <w:spacing w:after="0" w:line="240" w:lineRule="auto"/>
      </w:pPr>
      <w:r>
        <w:separator/>
      </w:r>
    </w:p>
  </w:footnote>
  <w:footnote w:type="continuationSeparator" w:id="1">
    <w:p w:rsidR="00972126" w:rsidRDefault="00972126" w:rsidP="009721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0"/>
    <w:footnote w:id="1"/>
  </w:footnotePr>
  <w:endnotePr>
    <w:endnote w:id="0"/>
    <w:endnote w:id="1"/>
  </w:endnotePr>
  <w:compat>
    <w:useFELayout/>
  </w:compat>
  <w:rsids>
    <w:rsidRoot w:val="00964AE8"/>
    <w:rsid w:val="00027FC6"/>
    <w:rsid w:val="0030204F"/>
    <w:rsid w:val="00932A93"/>
    <w:rsid w:val="00964AE8"/>
    <w:rsid w:val="00972126"/>
    <w:rsid w:val="00A72D2F"/>
    <w:rsid w:val="00C05807"/>
    <w:rsid w:val="00C96512"/>
    <w:rsid w:val="00DB131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7212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72126"/>
  </w:style>
  <w:style w:type="paragraph" w:styleId="Footer">
    <w:name w:val="footer"/>
    <w:basedOn w:val="Normal"/>
    <w:link w:val="FooterChar"/>
    <w:uiPriority w:val="99"/>
    <w:unhideWhenUsed/>
    <w:rsid w:val="00972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126"/>
  </w:style>
  <w:style w:type="character" w:styleId="Hyperlink">
    <w:name w:val="Hyperlink"/>
    <w:basedOn w:val="DefaultParagraphFont"/>
    <w:uiPriority w:val="99"/>
    <w:semiHidden/>
    <w:unhideWhenUsed/>
    <w:rsid w:val="0097212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2307965">
      <w:bodyDiv w:val="1"/>
      <w:marLeft w:val="0"/>
      <w:marRight w:val="0"/>
      <w:marTop w:val="0"/>
      <w:marBottom w:val="0"/>
      <w:divBdr>
        <w:top w:val="none" w:sz="0" w:space="0" w:color="auto"/>
        <w:left w:val="none" w:sz="0" w:space="0" w:color="auto"/>
        <w:bottom w:val="none" w:sz="0" w:space="0" w:color="auto"/>
        <w:right w:val="none" w:sz="0" w:space="0" w:color="auto"/>
      </w:divBdr>
    </w:div>
    <w:div w:id="21974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workplacen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318</Words>
  <Characters>1815</Characters>
  <Application>Microsoft Office Word</Application>
  <DocSecurity>0</DocSecurity>
  <Lines>15</Lines>
  <Paragraphs>4</Paragraphs>
  <ScaleCrop>false</ScaleCrop>
  <Company>Toshiba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grichardson</dc:creator>
  <cp:keywords/>
  <dc:description/>
  <cp:lastModifiedBy>Kim Lewis</cp:lastModifiedBy>
  <cp:revision>6</cp:revision>
  <cp:lastPrinted>2017-01-11T20:29:00Z</cp:lastPrinted>
  <dcterms:created xsi:type="dcterms:W3CDTF">2017-01-11T16:24:00Z</dcterms:created>
  <dcterms:modified xsi:type="dcterms:W3CDTF">2017-06-05T17:25:00Z</dcterms:modified>
</cp:coreProperties>
</file>