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531B" w14:textId="4E539237" w:rsidR="00FA4028" w:rsidRPr="003570CC" w:rsidRDefault="00150BAD" w:rsidP="003570CC">
      <w:pPr>
        <w:jc w:val="center"/>
        <w:rPr>
          <w:rFonts w:cstheme="minorHAnsi"/>
          <w:b/>
          <w:bCs/>
          <w:sz w:val="28"/>
          <w:szCs w:val="28"/>
        </w:rPr>
      </w:pPr>
      <w:r w:rsidRPr="003570CC">
        <w:rPr>
          <w:rFonts w:cstheme="minorHAnsi"/>
          <w:b/>
          <w:bCs/>
          <w:sz w:val="28"/>
          <w:szCs w:val="28"/>
        </w:rPr>
        <w:t>Scaffold Inspection Safe Work Practice</w:t>
      </w:r>
    </w:p>
    <w:p w14:paraId="771D1B99" w14:textId="6359FD01" w:rsidR="00CB5E7B" w:rsidRPr="00437BE4" w:rsidRDefault="00853318">
      <w:pPr>
        <w:rPr>
          <w:rFonts w:cstheme="minorHAnsi"/>
        </w:rPr>
      </w:pPr>
      <w:r w:rsidRPr="00437BE4">
        <w:rPr>
          <w:rFonts w:cstheme="minorHAnsi"/>
        </w:rPr>
        <w:t>Scaffold inspections must be conducted daily before use and after any modifications. When completing an inspection look for the following items:</w:t>
      </w:r>
    </w:p>
    <w:p w14:paraId="0E4BEF20" w14:textId="7EF58208" w:rsidR="00853318" w:rsidRPr="003570CC" w:rsidRDefault="00853318">
      <w:pPr>
        <w:rPr>
          <w:rFonts w:cstheme="minorHAnsi"/>
          <w:b/>
          <w:bCs/>
        </w:rPr>
      </w:pPr>
      <w:r w:rsidRPr="003570CC">
        <w:rPr>
          <w:rFonts w:cstheme="minorHAnsi"/>
          <w:b/>
          <w:bCs/>
        </w:rPr>
        <w:t>Worksite area:</w:t>
      </w:r>
    </w:p>
    <w:p w14:paraId="197D9591" w14:textId="419D2F23" w:rsidR="00853318" w:rsidRPr="00437BE4" w:rsidRDefault="00853318" w:rsidP="00853318">
      <w:pPr>
        <w:pStyle w:val="ListParagraph"/>
        <w:numPr>
          <w:ilvl w:val="0"/>
          <w:numId w:val="1"/>
        </w:numPr>
        <w:rPr>
          <w:rFonts w:cstheme="minorHAnsi"/>
        </w:rPr>
      </w:pPr>
      <w:r w:rsidRPr="00437BE4">
        <w:rPr>
          <w:rFonts w:cstheme="minorHAnsi"/>
        </w:rPr>
        <w:t xml:space="preserve">Ensure the ground </w:t>
      </w:r>
      <w:proofErr w:type="gramStart"/>
      <w:r w:rsidRPr="00437BE4">
        <w:rPr>
          <w:rFonts w:cstheme="minorHAnsi"/>
        </w:rPr>
        <w:t>is able to</w:t>
      </w:r>
      <w:proofErr w:type="gramEnd"/>
      <w:r w:rsidRPr="00437BE4">
        <w:rPr>
          <w:rFonts w:cstheme="minorHAnsi"/>
        </w:rPr>
        <w:t xml:space="preserve"> support the scaffold</w:t>
      </w:r>
    </w:p>
    <w:p w14:paraId="3B663C00" w14:textId="51B73933" w:rsidR="00853318" w:rsidRPr="00437BE4" w:rsidRDefault="00853318" w:rsidP="00853318">
      <w:pPr>
        <w:pStyle w:val="ListParagraph"/>
        <w:numPr>
          <w:ilvl w:val="0"/>
          <w:numId w:val="1"/>
        </w:numPr>
        <w:rPr>
          <w:rFonts w:cstheme="minorHAnsi"/>
        </w:rPr>
      </w:pPr>
      <w:r w:rsidRPr="00437BE4">
        <w:rPr>
          <w:rFonts w:cstheme="minorHAnsi"/>
        </w:rPr>
        <w:t xml:space="preserve">Ensure a minimum clearance of 5.5m, or 18ft, will be maintained when erecting a scaffold </w:t>
      </w:r>
      <w:proofErr w:type="gramStart"/>
      <w:r w:rsidRPr="00437BE4">
        <w:rPr>
          <w:rFonts w:cstheme="minorHAnsi"/>
        </w:rPr>
        <w:t>in close proximity to</w:t>
      </w:r>
      <w:proofErr w:type="gramEnd"/>
      <w:r w:rsidRPr="00437BE4">
        <w:rPr>
          <w:rFonts w:cstheme="minorHAnsi"/>
        </w:rPr>
        <w:t xml:space="preserve"> power lines unless a permit has been issued by the appropriate power utility company.</w:t>
      </w:r>
    </w:p>
    <w:p w14:paraId="7D1A4C17" w14:textId="3739C799" w:rsidR="00853318" w:rsidRPr="00437BE4" w:rsidRDefault="00853318" w:rsidP="00853318">
      <w:pPr>
        <w:pStyle w:val="ListParagraph"/>
        <w:numPr>
          <w:ilvl w:val="0"/>
          <w:numId w:val="1"/>
        </w:numPr>
        <w:rPr>
          <w:rFonts w:cstheme="minorHAnsi"/>
        </w:rPr>
      </w:pPr>
      <w:r w:rsidRPr="00437BE4">
        <w:rPr>
          <w:rFonts w:cstheme="minorHAnsi"/>
        </w:rPr>
        <w:t>Ensure the area is free of overhead obstructions</w:t>
      </w:r>
    </w:p>
    <w:p w14:paraId="23B366B6" w14:textId="77777777" w:rsidR="00F7278D" w:rsidRPr="00437BE4" w:rsidRDefault="00853318" w:rsidP="00F7278D">
      <w:pPr>
        <w:pStyle w:val="ListParagraph"/>
        <w:numPr>
          <w:ilvl w:val="0"/>
          <w:numId w:val="1"/>
        </w:numPr>
        <w:rPr>
          <w:rFonts w:cstheme="minorHAnsi"/>
        </w:rPr>
      </w:pPr>
      <w:r w:rsidRPr="00437BE4">
        <w:rPr>
          <w:rFonts w:cstheme="minorHAnsi"/>
        </w:rPr>
        <w:t>Monitor wind conditions as well as the need for overhead protection or weather protection coverings.</w:t>
      </w:r>
    </w:p>
    <w:p w14:paraId="6ED6322E" w14:textId="1AA3A641" w:rsidR="00F7278D" w:rsidRPr="00437BE4" w:rsidRDefault="00F7278D" w:rsidP="00F7278D">
      <w:pPr>
        <w:pStyle w:val="ListParagraph"/>
        <w:numPr>
          <w:ilvl w:val="0"/>
          <w:numId w:val="1"/>
        </w:numPr>
        <w:rPr>
          <w:rFonts w:cstheme="minorHAnsi"/>
        </w:rPr>
      </w:pPr>
      <w:r w:rsidRPr="00437BE4">
        <w:rPr>
          <w:rFonts w:cstheme="minorHAnsi"/>
        </w:rPr>
        <w:t>Ensure canopies are installed to protect scaffold workers in the surrounding area from debris falling from above.</w:t>
      </w:r>
    </w:p>
    <w:p w14:paraId="1F071C52" w14:textId="132DD246" w:rsidR="00F7278D" w:rsidRPr="00437BE4" w:rsidRDefault="00F7278D" w:rsidP="00F7278D">
      <w:pPr>
        <w:pStyle w:val="ListParagraph"/>
        <w:numPr>
          <w:ilvl w:val="0"/>
          <w:numId w:val="1"/>
        </w:numPr>
        <w:rPr>
          <w:rFonts w:cstheme="minorHAnsi"/>
        </w:rPr>
      </w:pPr>
      <w:r w:rsidRPr="00437BE4">
        <w:rPr>
          <w:rFonts w:cstheme="minorHAnsi"/>
        </w:rPr>
        <w:t>Ensure safety nets, designed to contain materials, tools and equipment are installed when scaffolds are erected over workers, pedestrian or equipment/material transport traffic areas.</w:t>
      </w:r>
    </w:p>
    <w:p w14:paraId="31632310" w14:textId="672ECDB7" w:rsidR="00D31F7F" w:rsidRPr="00437BE4" w:rsidRDefault="00D31F7F" w:rsidP="00F7278D">
      <w:pPr>
        <w:pStyle w:val="ListParagraph"/>
        <w:rPr>
          <w:rFonts w:cstheme="minorHAnsi"/>
        </w:rPr>
      </w:pPr>
    </w:p>
    <w:p w14:paraId="2318919F" w14:textId="1F555D08" w:rsidR="00F7278D" w:rsidRPr="003570CC" w:rsidRDefault="00F7278D" w:rsidP="00F7278D">
      <w:pPr>
        <w:pStyle w:val="ListParagraph"/>
        <w:ind w:left="0"/>
        <w:rPr>
          <w:rFonts w:cstheme="minorHAnsi"/>
          <w:b/>
          <w:bCs/>
        </w:rPr>
      </w:pPr>
      <w:r w:rsidRPr="003570CC">
        <w:rPr>
          <w:rFonts w:cstheme="minorHAnsi"/>
          <w:b/>
          <w:bCs/>
        </w:rPr>
        <w:t>Scaffold:</w:t>
      </w:r>
    </w:p>
    <w:p w14:paraId="24B0DECF" w14:textId="0DBAA10A" w:rsidR="00853318" w:rsidRDefault="00853318" w:rsidP="00F7278D">
      <w:pPr>
        <w:pStyle w:val="ListParagraph"/>
        <w:numPr>
          <w:ilvl w:val="0"/>
          <w:numId w:val="1"/>
        </w:numPr>
        <w:rPr>
          <w:rFonts w:cstheme="minorHAnsi"/>
        </w:rPr>
      </w:pPr>
      <w:r w:rsidRPr="00437BE4">
        <w:rPr>
          <w:rFonts w:cstheme="minorHAnsi"/>
        </w:rPr>
        <w:t xml:space="preserve">Ensure inspections address all supporting members, anchors, platforms, clearance requirements, and proximity hazards such as power lines and fall protection specific to each scaffold type. </w:t>
      </w:r>
    </w:p>
    <w:p w14:paraId="4BC0AA7D" w14:textId="78A39E10" w:rsidR="004945E5" w:rsidRPr="004945E5" w:rsidRDefault="004945E5" w:rsidP="004945E5">
      <w:pPr>
        <w:pStyle w:val="ListParagraph"/>
        <w:numPr>
          <w:ilvl w:val="0"/>
          <w:numId w:val="1"/>
        </w:numPr>
        <w:rPr>
          <w:rFonts w:cstheme="minorHAnsi"/>
        </w:rPr>
      </w:pPr>
      <w:r>
        <w:t>Ensure metal scaffolds locate in proximity to high voltage energized electrical conductors or equipment are effectively grounded where a hazardous level of electrical charge is likely to be induced in the scaffold.</w:t>
      </w:r>
    </w:p>
    <w:p w14:paraId="32E9B1FC" w14:textId="77777777" w:rsidR="00F7278D" w:rsidRPr="00437BE4" w:rsidRDefault="00F7278D" w:rsidP="00F7278D">
      <w:pPr>
        <w:pStyle w:val="ListParagraph"/>
        <w:numPr>
          <w:ilvl w:val="0"/>
          <w:numId w:val="1"/>
        </w:numPr>
        <w:rPr>
          <w:rFonts w:cstheme="minorHAnsi"/>
        </w:rPr>
      </w:pPr>
      <w:r w:rsidRPr="00437BE4">
        <w:rPr>
          <w:rFonts w:cstheme="minorHAnsi"/>
        </w:rPr>
        <w:t>Make sure the scaffold rests on stable level supports and surfaces. When using a mobile scaffold, make sure the wheels are locked before using it.</w:t>
      </w:r>
    </w:p>
    <w:p w14:paraId="423222EC" w14:textId="6BFE4319" w:rsidR="00F7278D" w:rsidRPr="00437BE4" w:rsidRDefault="00F7278D" w:rsidP="00F7278D">
      <w:pPr>
        <w:pStyle w:val="ListParagraph"/>
        <w:numPr>
          <w:ilvl w:val="0"/>
          <w:numId w:val="1"/>
        </w:numPr>
        <w:rPr>
          <w:rFonts w:cstheme="minorHAnsi"/>
        </w:rPr>
      </w:pPr>
      <w:r w:rsidRPr="00437BE4">
        <w:rPr>
          <w:rFonts w:cstheme="minorHAnsi"/>
        </w:rPr>
        <w:t xml:space="preserve">Ensure guardrails are installed on all open sides and ends. </w:t>
      </w:r>
    </w:p>
    <w:p w14:paraId="1872A116" w14:textId="6BCBDE66" w:rsidR="00F7278D" w:rsidRPr="00437BE4" w:rsidRDefault="00F7278D" w:rsidP="00F7278D">
      <w:pPr>
        <w:pStyle w:val="ListParagraph"/>
        <w:numPr>
          <w:ilvl w:val="0"/>
          <w:numId w:val="1"/>
        </w:numPr>
        <w:rPr>
          <w:rFonts w:cstheme="minorHAnsi"/>
        </w:rPr>
      </w:pPr>
      <w:r w:rsidRPr="00437BE4">
        <w:rPr>
          <w:rFonts w:cstheme="minorHAnsi"/>
        </w:rPr>
        <w:t>Ensure toe boards, screens or barricades are in place to prevent material from falling off the scaffold.</w:t>
      </w:r>
    </w:p>
    <w:p w14:paraId="7324D730" w14:textId="401B8087" w:rsidR="00F7278D" w:rsidRPr="00437BE4" w:rsidRDefault="00F7278D" w:rsidP="00F7278D">
      <w:pPr>
        <w:pStyle w:val="ListParagraph"/>
        <w:numPr>
          <w:ilvl w:val="0"/>
          <w:numId w:val="1"/>
        </w:numPr>
        <w:rPr>
          <w:rFonts w:cstheme="minorHAnsi"/>
        </w:rPr>
      </w:pPr>
      <w:r w:rsidRPr="00437BE4">
        <w:rPr>
          <w:rFonts w:cstheme="minorHAnsi"/>
        </w:rPr>
        <w:t>Report defective or missing guardrails, toe boards, safety nets, or other fall protection systems immediately.</w:t>
      </w:r>
    </w:p>
    <w:p w14:paraId="02AFAEDD" w14:textId="5B5ECA54" w:rsidR="00F7278D" w:rsidRDefault="00F7278D" w:rsidP="00F7278D">
      <w:pPr>
        <w:pStyle w:val="ListParagraph"/>
        <w:numPr>
          <w:ilvl w:val="0"/>
          <w:numId w:val="1"/>
        </w:numPr>
        <w:rPr>
          <w:rFonts w:cstheme="minorHAnsi"/>
        </w:rPr>
      </w:pPr>
      <w:r w:rsidRPr="00437BE4">
        <w:rPr>
          <w:rFonts w:cstheme="minorHAnsi"/>
        </w:rPr>
        <w:t xml:space="preserve">Ensure guardrails and mid-rails are installed on all open sides. Guardrail height is between 0.9 – 1.1m. </w:t>
      </w:r>
    </w:p>
    <w:p w14:paraId="5E84D3B4" w14:textId="3A4914D0" w:rsidR="003570CC" w:rsidRPr="003570CC" w:rsidRDefault="003570CC" w:rsidP="00F7278D">
      <w:pPr>
        <w:pStyle w:val="ListParagraph"/>
        <w:numPr>
          <w:ilvl w:val="0"/>
          <w:numId w:val="1"/>
        </w:numPr>
        <w:rPr>
          <w:rFonts w:cstheme="minorHAnsi"/>
        </w:rPr>
      </w:pPr>
      <w:r w:rsidRPr="003570CC">
        <w:rPr>
          <w:rFonts w:cstheme="minorHAnsi"/>
        </w:rPr>
        <w:t xml:space="preserve">Ensure </w:t>
      </w:r>
      <w:r w:rsidRPr="003570CC">
        <w:rPr>
          <w:color w:val="000000"/>
        </w:rPr>
        <w:t>v</w:t>
      </w:r>
      <w:r w:rsidRPr="003570CC">
        <w:rPr>
          <w:color w:val="000000"/>
        </w:rPr>
        <w:t xml:space="preserve">ertical frames and uprights </w:t>
      </w:r>
      <w:r w:rsidRPr="003570CC">
        <w:rPr>
          <w:color w:val="000000"/>
        </w:rPr>
        <w:t>are</w:t>
      </w:r>
      <w:r w:rsidRPr="003570CC">
        <w:rPr>
          <w:color w:val="000000"/>
        </w:rPr>
        <w:t xml:space="preserve"> joined using coupling or stacking pins to ensure proper vertical alignment</w:t>
      </w:r>
      <w:r w:rsidRPr="003570CC">
        <w:rPr>
          <w:color w:val="000000"/>
        </w:rPr>
        <w:t xml:space="preserve"> and to prevent separation</w:t>
      </w:r>
      <w:r w:rsidRPr="003570CC">
        <w:rPr>
          <w:color w:val="000000"/>
        </w:rPr>
        <w:t>.</w:t>
      </w:r>
    </w:p>
    <w:p w14:paraId="278DBFDB" w14:textId="6ECDD850" w:rsidR="00187FF1" w:rsidRPr="005A10F0" w:rsidRDefault="00187FF1" w:rsidP="00F7278D">
      <w:pPr>
        <w:pStyle w:val="ListParagraph"/>
        <w:numPr>
          <w:ilvl w:val="0"/>
          <w:numId w:val="1"/>
        </w:numPr>
        <w:rPr>
          <w:rFonts w:cstheme="minorHAnsi"/>
        </w:rPr>
      </w:pPr>
      <w:r w:rsidRPr="003570CC">
        <w:rPr>
          <w:rFonts w:cstheme="minorHAnsi"/>
        </w:rPr>
        <w:t xml:space="preserve">Ensure </w:t>
      </w:r>
      <w:r w:rsidRPr="003570CC">
        <w:t>a</w:t>
      </w:r>
      <w:r w:rsidRPr="003570CC">
        <w:t xml:space="preserve">ccess and scaffold ladders are </w:t>
      </w:r>
      <w:r w:rsidRPr="003570CC">
        <w:t>appropriate for</w:t>
      </w:r>
      <w:r w:rsidRPr="003570CC">
        <w:t xml:space="preserve"> the type of scaffold</w:t>
      </w:r>
      <w:r w:rsidRPr="003570CC">
        <w:t xml:space="preserve"> being used.</w:t>
      </w:r>
    </w:p>
    <w:p w14:paraId="69F07A82" w14:textId="7371E1C5" w:rsidR="005A10F0" w:rsidRDefault="005A10F0" w:rsidP="005A10F0">
      <w:pPr>
        <w:rPr>
          <w:rFonts w:cstheme="minorHAnsi"/>
        </w:rPr>
      </w:pPr>
    </w:p>
    <w:p w14:paraId="72EF3714" w14:textId="77777777" w:rsidR="005A10F0" w:rsidRPr="005A10F0" w:rsidRDefault="005A10F0" w:rsidP="005A10F0">
      <w:pPr>
        <w:rPr>
          <w:rFonts w:cstheme="minorHAnsi"/>
        </w:rPr>
      </w:pPr>
    </w:p>
    <w:p w14:paraId="3EAB0F6D" w14:textId="3453AF4C" w:rsidR="00853318" w:rsidRPr="003570CC" w:rsidRDefault="00052008" w:rsidP="00853318">
      <w:pPr>
        <w:rPr>
          <w:rFonts w:cstheme="minorHAnsi"/>
          <w:b/>
          <w:bCs/>
        </w:rPr>
      </w:pPr>
      <w:r w:rsidRPr="003570CC">
        <w:rPr>
          <w:rFonts w:cstheme="minorHAnsi"/>
          <w:b/>
          <w:bCs/>
        </w:rPr>
        <w:lastRenderedPageBreak/>
        <w:t>Look for the following when inspecting scaffol</w:t>
      </w:r>
      <w:r w:rsidR="00073A56" w:rsidRPr="003570CC">
        <w:rPr>
          <w:rFonts w:cstheme="minorHAnsi"/>
          <w:b/>
          <w:bCs/>
        </w:rPr>
        <w:t>d</w:t>
      </w:r>
      <w:r w:rsidRPr="003570CC">
        <w:rPr>
          <w:rFonts w:cstheme="minorHAnsi"/>
          <w:b/>
          <w:bCs/>
        </w:rPr>
        <w:t xml:space="preserve"> components:</w:t>
      </w:r>
    </w:p>
    <w:p w14:paraId="0978C477" w14:textId="143CBE4C" w:rsidR="001260B8" w:rsidRDefault="001260B8" w:rsidP="00853318">
      <w:pPr>
        <w:rPr>
          <w:rFonts w:cstheme="minorHAnsi"/>
          <w:b/>
          <w:bCs/>
        </w:rPr>
      </w:pPr>
      <w:r w:rsidRPr="001260B8">
        <w:rPr>
          <w:rFonts w:cstheme="minorHAnsi"/>
          <w:b/>
          <w:bCs/>
        </w:rPr>
        <w:t>Scaffold Access:</w:t>
      </w:r>
    </w:p>
    <w:p w14:paraId="795D2134" w14:textId="4BD1551B" w:rsidR="001260B8" w:rsidRPr="002207C9" w:rsidRDefault="001260B8" w:rsidP="001260B8">
      <w:pPr>
        <w:pStyle w:val="ListParagraph"/>
        <w:numPr>
          <w:ilvl w:val="0"/>
          <w:numId w:val="1"/>
        </w:numPr>
        <w:rPr>
          <w:rFonts w:cstheme="minorHAnsi"/>
        </w:rPr>
      </w:pPr>
      <w:r w:rsidRPr="002207C9">
        <w:rPr>
          <w:rFonts w:cstheme="minorHAnsi"/>
        </w:rPr>
        <w:t xml:space="preserve">Ensure scaffold </w:t>
      </w:r>
      <w:r w:rsidR="002207C9" w:rsidRPr="002207C9">
        <w:rPr>
          <w:rFonts w:cstheme="minorHAnsi"/>
        </w:rPr>
        <w:t xml:space="preserve">with inaccessible levels </w:t>
      </w:r>
      <w:r w:rsidRPr="002207C9">
        <w:rPr>
          <w:rFonts w:cstheme="minorHAnsi"/>
        </w:rPr>
        <w:t xml:space="preserve">up to 9 meters above floor </w:t>
      </w:r>
      <w:r w:rsidR="002207C9" w:rsidRPr="002207C9">
        <w:rPr>
          <w:rFonts w:cstheme="minorHAnsi"/>
        </w:rPr>
        <w:t>or grade</w:t>
      </w:r>
      <w:r w:rsidRPr="002207C9">
        <w:rPr>
          <w:rFonts w:cstheme="minorHAnsi"/>
        </w:rPr>
        <w:t xml:space="preserve"> have access by:</w:t>
      </w:r>
    </w:p>
    <w:p w14:paraId="4FD73BDF" w14:textId="4A54F6F2" w:rsidR="001260B8" w:rsidRPr="002207C9" w:rsidRDefault="001260B8" w:rsidP="001260B8">
      <w:pPr>
        <w:pStyle w:val="ListParagraph"/>
        <w:numPr>
          <w:ilvl w:val="1"/>
          <w:numId w:val="1"/>
        </w:numPr>
        <w:rPr>
          <w:rFonts w:cstheme="minorHAnsi"/>
        </w:rPr>
      </w:pPr>
      <w:r w:rsidRPr="002207C9">
        <w:rPr>
          <w:color w:val="000000"/>
        </w:rPr>
        <w:t>end frames providing a ladder-like structure having horizontal members uniformly spaced at approximately 30 centimetres on centre; or</w:t>
      </w:r>
    </w:p>
    <w:p w14:paraId="38927828" w14:textId="4AD02E4A" w:rsidR="001260B8" w:rsidRPr="002207C9" w:rsidRDefault="001260B8" w:rsidP="001260B8">
      <w:pPr>
        <w:pStyle w:val="ListParagraph"/>
        <w:numPr>
          <w:ilvl w:val="1"/>
          <w:numId w:val="1"/>
        </w:numPr>
        <w:rPr>
          <w:rFonts w:cstheme="minorHAnsi"/>
        </w:rPr>
      </w:pPr>
      <w:r w:rsidRPr="002207C9">
        <w:rPr>
          <w:color w:val="000000"/>
        </w:rPr>
        <w:t>a vertical or portable ladder or stairway, attached to the scaffold</w:t>
      </w:r>
    </w:p>
    <w:p w14:paraId="04E3998F" w14:textId="32A4D366" w:rsidR="002207C9" w:rsidRPr="002207C9" w:rsidRDefault="002207C9" w:rsidP="002207C9">
      <w:pPr>
        <w:pStyle w:val="ListParagraph"/>
        <w:numPr>
          <w:ilvl w:val="0"/>
          <w:numId w:val="1"/>
        </w:numPr>
        <w:rPr>
          <w:rFonts w:cstheme="minorHAnsi"/>
        </w:rPr>
      </w:pPr>
      <w:r w:rsidRPr="002207C9">
        <w:rPr>
          <w:rFonts w:cstheme="minorHAnsi"/>
        </w:rPr>
        <w:t xml:space="preserve">Ensure scaffold with inaccessible levels </w:t>
      </w:r>
      <w:r w:rsidRPr="002207C9">
        <w:rPr>
          <w:rFonts w:cstheme="minorHAnsi"/>
        </w:rPr>
        <w:t>over</w:t>
      </w:r>
      <w:r w:rsidRPr="002207C9">
        <w:rPr>
          <w:rFonts w:cstheme="minorHAnsi"/>
        </w:rPr>
        <w:t xml:space="preserve"> 9 meters above floor </w:t>
      </w:r>
      <w:r w:rsidRPr="002207C9">
        <w:rPr>
          <w:rFonts w:cstheme="minorHAnsi"/>
        </w:rPr>
        <w:t xml:space="preserve">or grade </w:t>
      </w:r>
      <w:r w:rsidRPr="002207C9">
        <w:rPr>
          <w:rFonts w:cstheme="minorHAnsi"/>
        </w:rPr>
        <w:t>have access by:</w:t>
      </w:r>
    </w:p>
    <w:p w14:paraId="784EB403" w14:textId="21C09637" w:rsidR="002207C9" w:rsidRPr="002207C9" w:rsidRDefault="002207C9" w:rsidP="002207C9">
      <w:pPr>
        <w:pStyle w:val="ListParagraph"/>
        <w:numPr>
          <w:ilvl w:val="1"/>
          <w:numId w:val="1"/>
        </w:numPr>
        <w:rPr>
          <w:rFonts w:cstheme="minorHAnsi"/>
        </w:rPr>
      </w:pPr>
      <w:r w:rsidRPr="002207C9">
        <w:rPr>
          <w:color w:val="000000"/>
        </w:rPr>
        <w:t xml:space="preserve">a stairway erected for the full height of the </w:t>
      </w:r>
      <w:proofErr w:type="gramStart"/>
      <w:r w:rsidRPr="002207C9">
        <w:rPr>
          <w:color w:val="000000"/>
        </w:rPr>
        <w:t>scaffold;</w:t>
      </w:r>
      <w:proofErr w:type="gramEnd"/>
    </w:p>
    <w:p w14:paraId="744F82EF" w14:textId="393A78C0" w:rsidR="002207C9" w:rsidRPr="002207C9" w:rsidRDefault="002207C9" w:rsidP="002207C9">
      <w:pPr>
        <w:pStyle w:val="ListParagraph"/>
        <w:numPr>
          <w:ilvl w:val="1"/>
          <w:numId w:val="1"/>
        </w:numPr>
        <w:rPr>
          <w:rFonts w:cstheme="minorHAnsi"/>
        </w:rPr>
      </w:pPr>
      <w:r w:rsidRPr="002207C9">
        <w:rPr>
          <w:color w:val="000000"/>
        </w:rPr>
        <w:t>a temporary passenger hoist approved for use under the </w:t>
      </w:r>
      <w:r w:rsidRPr="002207C9">
        <w:rPr>
          <w:i/>
          <w:iCs/>
          <w:color w:val="000000"/>
        </w:rPr>
        <w:t xml:space="preserve">Public Safety </w:t>
      </w:r>
      <w:proofErr w:type="gramStart"/>
      <w:r w:rsidRPr="002207C9">
        <w:rPr>
          <w:i/>
          <w:iCs/>
          <w:color w:val="000000"/>
        </w:rPr>
        <w:t>Act</w:t>
      </w:r>
      <w:r w:rsidRPr="002207C9">
        <w:rPr>
          <w:color w:val="000000"/>
        </w:rPr>
        <w:t> ;</w:t>
      </w:r>
      <w:proofErr w:type="gramEnd"/>
    </w:p>
    <w:p w14:paraId="13373E43" w14:textId="361ABDA3" w:rsidR="002207C9" w:rsidRPr="002207C9" w:rsidRDefault="002207C9" w:rsidP="002207C9">
      <w:pPr>
        <w:pStyle w:val="ListParagraph"/>
        <w:numPr>
          <w:ilvl w:val="1"/>
          <w:numId w:val="1"/>
        </w:numPr>
        <w:rPr>
          <w:rFonts w:cstheme="minorHAnsi"/>
        </w:rPr>
      </w:pPr>
      <w:r w:rsidRPr="002207C9">
        <w:rPr>
          <w:color w:val="000000"/>
        </w:rPr>
        <w:t xml:space="preserve"> an attached vertical ladder, with rest platforms at least every 6.1 metres which are fully guarded except at the ladder </w:t>
      </w:r>
      <w:proofErr w:type="gramStart"/>
      <w:r w:rsidRPr="002207C9">
        <w:rPr>
          <w:color w:val="000000"/>
        </w:rPr>
        <w:t>location;</w:t>
      </w:r>
      <w:proofErr w:type="gramEnd"/>
      <w:r w:rsidRPr="002207C9">
        <w:rPr>
          <w:color w:val="000000"/>
        </w:rPr>
        <w:t xml:space="preserve"> or</w:t>
      </w:r>
    </w:p>
    <w:p w14:paraId="3FC1DA60" w14:textId="2DF3D4A7" w:rsidR="002207C9" w:rsidRPr="002207C9" w:rsidRDefault="002207C9" w:rsidP="002207C9">
      <w:pPr>
        <w:pStyle w:val="ListParagraph"/>
        <w:numPr>
          <w:ilvl w:val="1"/>
          <w:numId w:val="1"/>
        </w:numPr>
        <w:rPr>
          <w:rFonts w:cstheme="minorHAnsi"/>
        </w:rPr>
      </w:pPr>
      <w:r w:rsidRPr="002207C9">
        <w:rPr>
          <w:color w:val="000000"/>
        </w:rPr>
        <w:t> end frames with a ladder-like structure having horizontal members uniformly spaced at 30 centimetres on centre, and rest platforms at least every 6.10 metres which are fully guarded except at the ladder location.</w:t>
      </w:r>
    </w:p>
    <w:p w14:paraId="0DBCFC65" w14:textId="10429005" w:rsidR="002F4283" w:rsidRDefault="002F4283" w:rsidP="00853318">
      <w:pPr>
        <w:rPr>
          <w:rFonts w:cstheme="minorHAnsi"/>
          <w:b/>
          <w:bCs/>
        </w:rPr>
      </w:pPr>
      <w:r w:rsidRPr="002F4283">
        <w:rPr>
          <w:rFonts w:cstheme="minorHAnsi"/>
          <w:b/>
          <w:bCs/>
        </w:rPr>
        <w:t>Ladders:</w:t>
      </w:r>
    </w:p>
    <w:p w14:paraId="649BC47D" w14:textId="3BABA62D" w:rsidR="002F4283" w:rsidRDefault="002F4283" w:rsidP="002F428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Adequately fastened to the scaffold.</w:t>
      </w:r>
    </w:p>
    <w:p w14:paraId="4312D3E8" w14:textId="4E47EA18" w:rsidR="002F4283" w:rsidRDefault="002F4283" w:rsidP="002F428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Siderails extend approximately one meter above the uppermost working level.</w:t>
      </w:r>
    </w:p>
    <w:p w14:paraId="37EC89FD" w14:textId="2A98748A" w:rsidR="002F4283" w:rsidRPr="002F4283" w:rsidRDefault="002F4283" w:rsidP="002F4283">
      <w:pPr>
        <w:pStyle w:val="ListParagraph"/>
        <w:numPr>
          <w:ilvl w:val="0"/>
          <w:numId w:val="1"/>
        </w:numPr>
        <w:rPr>
          <w:rFonts w:cstheme="minorHAnsi"/>
        </w:rPr>
      </w:pPr>
      <w:r w:rsidRPr="002F4283">
        <w:rPr>
          <w:color w:val="000000"/>
        </w:rPr>
        <w:t>rungs spaced at 30 centimetres on centre and have a clear space of at least 15 centimetres behind each rung</w:t>
      </w:r>
    </w:p>
    <w:p w14:paraId="6C9C1EB8" w14:textId="0B58E768" w:rsidR="002F4283" w:rsidRPr="002207C9" w:rsidRDefault="002F4283" w:rsidP="00853318">
      <w:pPr>
        <w:pStyle w:val="ListParagraph"/>
        <w:numPr>
          <w:ilvl w:val="0"/>
          <w:numId w:val="1"/>
        </w:numPr>
        <w:rPr>
          <w:rFonts w:cstheme="minorHAnsi"/>
        </w:rPr>
      </w:pPr>
      <w:r w:rsidRPr="002F4283">
        <w:rPr>
          <w:color w:val="000000"/>
        </w:rPr>
        <w:t>positioned so that its use will not cause the scaffold to become unstable.</w:t>
      </w:r>
    </w:p>
    <w:p w14:paraId="6766498D" w14:textId="77777777" w:rsidR="002F4283" w:rsidRDefault="00052008" w:rsidP="00150BAD">
      <w:pPr>
        <w:rPr>
          <w:rFonts w:cstheme="minorHAnsi"/>
          <w:b/>
          <w:bCs/>
          <w:lang w:val="en-US"/>
        </w:rPr>
      </w:pPr>
      <w:r w:rsidRPr="00437BE4">
        <w:rPr>
          <w:rFonts w:cstheme="minorHAnsi"/>
          <w:b/>
          <w:bCs/>
          <w:lang w:val="en-US"/>
        </w:rPr>
        <w:t>Muds</w:t>
      </w:r>
      <w:r w:rsidR="00150BAD" w:rsidRPr="00437BE4">
        <w:rPr>
          <w:rFonts w:cstheme="minorHAnsi"/>
          <w:b/>
          <w:bCs/>
          <w:lang w:val="en-US"/>
        </w:rPr>
        <w:t xml:space="preserve">ills: </w:t>
      </w:r>
    </w:p>
    <w:p w14:paraId="14E2958F" w14:textId="49950B10" w:rsidR="00150BAD" w:rsidRPr="002F4283" w:rsidRDefault="00150BAD" w:rsidP="002F4283">
      <w:pPr>
        <w:pStyle w:val="ListParagraph"/>
        <w:numPr>
          <w:ilvl w:val="0"/>
          <w:numId w:val="1"/>
        </w:numPr>
        <w:rPr>
          <w:rFonts w:cstheme="minorHAnsi"/>
        </w:rPr>
      </w:pPr>
      <w:r w:rsidRPr="002F4283">
        <w:rPr>
          <w:rFonts w:cstheme="minorHAnsi"/>
          <w:lang w:val="en-US"/>
        </w:rPr>
        <w:t>Not split or rotten</w:t>
      </w:r>
    </w:p>
    <w:p w14:paraId="3E3E82D2" w14:textId="77777777" w:rsidR="002F4283" w:rsidRDefault="00150BAD" w:rsidP="00150BAD">
      <w:pPr>
        <w:rPr>
          <w:rFonts w:cstheme="minorHAnsi"/>
          <w:b/>
          <w:bCs/>
          <w:lang w:val="en-US"/>
        </w:rPr>
      </w:pPr>
      <w:r w:rsidRPr="00437BE4">
        <w:rPr>
          <w:rFonts w:cstheme="minorHAnsi"/>
          <w:b/>
          <w:bCs/>
          <w:lang w:val="en-US"/>
        </w:rPr>
        <w:t xml:space="preserve">Frames: </w:t>
      </w:r>
    </w:p>
    <w:p w14:paraId="53904BF1" w14:textId="4BF4A0DD" w:rsidR="00150BAD" w:rsidRPr="002F4283" w:rsidRDefault="00150BAD" w:rsidP="002F4283">
      <w:pPr>
        <w:pStyle w:val="ListParagraph"/>
        <w:numPr>
          <w:ilvl w:val="0"/>
          <w:numId w:val="1"/>
        </w:numPr>
        <w:rPr>
          <w:rFonts w:cstheme="minorHAnsi"/>
        </w:rPr>
      </w:pPr>
      <w:r w:rsidRPr="002F4283">
        <w:rPr>
          <w:rFonts w:cstheme="minorHAnsi"/>
          <w:lang w:val="en-US"/>
        </w:rPr>
        <w:t>No cracks in welded joints; no dents in cross-members; legs plumb and square; brace locks in good working order; and no excessive rust.</w:t>
      </w:r>
    </w:p>
    <w:p w14:paraId="5E3B086E" w14:textId="77777777" w:rsidR="00ED1155" w:rsidRPr="00437BE4" w:rsidRDefault="00150BAD" w:rsidP="00150BAD">
      <w:pPr>
        <w:rPr>
          <w:rFonts w:cstheme="minorHAnsi"/>
          <w:b/>
          <w:bCs/>
          <w:lang w:val="en-US"/>
        </w:rPr>
      </w:pPr>
      <w:r w:rsidRPr="00437BE4">
        <w:rPr>
          <w:rFonts w:cstheme="minorHAnsi"/>
          <w:b/>
          <w:bCs/>
          <w:lang w:val="en-US"/>
        </w:rPr>
        <w:t xml:space="preserve">Cross braces: </w:t>
      </w:r>
    </w:p>
    <w:p w14:paraId="61BE30D8" w14:textId="26B389D6" w:rsidR="00150BAD" w:rsidRPr="00437BE4" w:rsidRDefault="00150BAD" w:rsidP="00ED1155">
      <w:pPr>
        <w:pStyle w:val="ListParagraph"/>
        <w:numPr>
          <w:ilvl w:val="0"/>
          <w:numId w:val="7"/>
        </w:numPr>
        <w:rPr>
          <w:rFonts w:cstheme="minorHAnsi"/>
        </w:rPr>
      </w:pPr>
      <w:r w:rsidRPr="00437BE4">
        <w:rPr>
          <w:rFonts w:cstheme="minorHAnsi"/>
          <w:lang w:val="en-US"/>
        </w:rPr>
        <w:t>Must be straight with no bent ends or excessive rust.</w:t>
      </w:r>
    </w:p>
    <w:p w14:paraId="50BB8EA3" w14:textId="1D61643B" w:rsidR="00ED1155" w:rsidRPr="00437BE4" w:rsidRDefault="00ED1155" w:rsidP="00ED1155">
      <w:pPr>
        <w:pStyle w:val="ListParagraph"/>
        <w:numPr>
          <w:ilvl w:val="0"/>
          <w:numId w:val="7"/>
        </w:numPr>
        <w:rPr>
          <w:rFonts w:cstheme="minorHAnsi"/>
        </w:rPr>
      </w:pPr>
      <w:r w:rsidRPr="00437BE4">
        <w:rPr>
          <w:rFonts w:cstheme="minorHAnsi"/>
          <w:color w:val="000000"/>
          <w:shd w:val="clear" w:color="auto" w:fill="FFFFFF"/>
        </w:rPr>
        <w:t>are running in two directions, that are secured to the uprights as close to the ledgers as possible.</w:t>
      </w:r>
    </w:p>
    <w:p w14:paraId="5C4014DB" w14:textId="1430DD0E" w:rsidR="00073A56" w:rsidRPr="00437BE4" w:rsidRDefault="00187FF1" w:rsidP="00150BAD">
      <w:pPr>
        <w:rPr>
          <w:rFonts w:cstheme="minorHAnsi"/>
          <w:lang w:val="en-US"/>
        </w:rPr>
      </w:pPr>
      <w:r w:rsidRPr="00187FF1">
        <w:rPr>
          <w:rFonts w:cstheme="minorHAnsi"/>
          <w:b/>
          <w:bCs/>
          <w:lang w:val="en-US"/>
        </w:rPr>
        <w:t>S</w:t>
      </w:r>
      <w:r w:rsidR="00073A56" w:rsidRPr="00187FF1">
        <w:rPr>
          <w:rFonts w:cstheme="minorHAnsi"/>
          <w:b/>
          <w:bCs/>
          <w:lang w:val="en-US"/>
        </w:rPr>
        <w:t xml:space="preserve">caffold </w:t>
      </w:r>
      <w:proofErr w:type="gramStart"/>
      <w:r w:rsidR="00073A56" w:rsidRPr="00187FF1">
        <w:rPr>
          <w:rFonts w:cstheme="minorHAnsi"/>
          <w:b/>
          <w:bCs/>
          <w:lang w:val="en-US"/>
        </w:rPr>
        <w:t>planks</w:t>
      </w:r>
      <w:r w:rsidR="00073A56" w:rsidRPr="00437BE4">
        <w:rPr>
          <w:rFonts w:cstheme="minorHAnsi"/>
          <w:lang w:val="en-US"/>
        </w:rPr>
        <w:t xml:space="preserve"> :</w:t>
      </w:r>
      <w:proofErr w:type="gramEnd"/>
    </w:p>
    <w:p w14:paraId="371CE3DA" w14:textId="6E6350B9" w:rsidR="006512A9" w:rsidRPr="00437BE4" w:rsidRDefault="00187FF1" w:rsidP="00073A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CA"/>
        </w:rPr>
      </w:pPr>
      <w:r>
        <w:rPr>
          <w:rFonts w:cstheme="minorHAnsi"/>
          <w:lang w:val="en-US"/>
        </w:rPr>
        <w:t>Not</w:t>
      </w:r>
      <w:r w:rsidR="006512A9" w:rsidRPr="00437BE4">
        <w:rPr>
          <w:rFonts w:cstheme="minorHAnsi"/>
          <w:lang w:val="en-US"/>
        </w:rPr>
        <w:t xml:space="preserve"> warped; </w:t>
      </w:r>
      <w:r w:rsidR="00437BE4">
        <w:rPr>
          <w:rFonts w:cstheme="minorHAnsi"/>
          <w:lang w:val="en-US"/>
        </w:rPr>
        <w:t xml:space="preserve">have </w:t>
      </w:r>
      <w:r w:rsidR="006512A9" w:rsidRPr="00437BE4">
        <w:rPr>
          <w:rFonts w:cstheme="minorHAnsi"/>
          <w:lang w:val="en-US"/>
        </w:rPr>
        <w:t>no split ends, saw cuts, notches, or protruding nails</w:t>
      </w:r>
    </w:p>
    <w:p w14:paraId="4FB10526" w14:textId="7874E25C" w:rsidR="00073A56" w:rsidRPr="00073A56" w:rsidRDefault="00073A56" w:rsidP="00073A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CA"/>
        </w:rPr>
      </w:pPr>
      <w:r w:rsidRPr="00073A56">
        <w:rPr>
          <w:rFonts w:eastAsia="Times New Roman" w:cstheme="minorHAnsi"/>
          <w:color w:val="000000"/>
          <w:lang w:eastAsia="en-CA"/>
        </w:rPr>
        <w:t xml:space="preserve">Are at least 5.08 by 25.40 centimetres for rough sawn </w:t>
      </w:r>
      <w:proofErr w:type="gramStart"/>
      <w:r w:rsidRPr="00073A56">
        <w:rPr>
          <w:rFonts w:eastAsia="Times New Roman" w:cstheme="minorHAnsi"/>
          <w:color w:val="000000"/>
          <w:lang w:eastAsia="en-CA"/>
        </w:rPr>
        <w:t>wood;</w:t>
      </w:r>
      <w:proofErr w:type="gramEnd"/>
      <w:r w:rsidRPr="00073A56">
        <w:rPr>
          <w:rFonts w:eastAsia="Times New Roman" w:cstheme="minorHAnsi"/>
          <w:color w:val="000000"/>
          <w:lang w:eastAsia="en-CA"/>
        </w:rPr>
        <w:t> </w:t>
      </w:r>
      <w:bookmarkStart w:id="0" w:name="leg_ref_LEG_1_6"/>
      <w:bookmarkEnd w:id="0"/>
    </w:p>
    <w:p w14:paraId="551F68B5" w14:textId="77777777" w:rsidR="00073A56" w:rsidRPr="00073A56" w:rsidRDefault="00073A56" w:rsidP="00073A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CA"/>
        </w:rPr>
      </w:pPr>
      <w:r w:rsidRPr="00073A56">
        <w:rPr>
          <w:rFonts w:eastAsia="Times New Roman" w:cstheme="minorHAnsi"/>
          <w:color w:val="000000"/>
          <w:lang w:eastAsia="en-CA"/>
        </w:rPr>
        <w:t xml:space="preserve">Extend beyond the supporting members at least 15.24 centimetres, but not more than 30.48 </w:t>
      </w:r>
      <w:proofErr w:type="gramStart"/>
      <w:r w:rsidRPr="00073A56">
        <w:rPr>
          <w:rFonts w:eastAsia="Times New Roman" w:cstheme="minorHAnsi"/>
          <w:color w:val="000000"/>
          <w:lang w:eastAsia="en-CA"/>
        </w:rPr>
        <w:t>centimetres;</w:t>
      </w:r>
      <w:proofErr w:type="gramEnd"/>
      <w:r w:rsidRPr="00073A56">
        <w:rPr>
          <w:rFonts w:eastAsia="Times New Roman" w:cstheme="minorHAnsi"/>
          <w:color w:val="000000"/>
          <w:lang w:eastAsia="en-CA"/>
        </w:rPr>
        <w:t> </w:t>
      </w:r>
      <w:bookmarkStart w:id="1" w:name="leg_ref_LEG_1_7"/>
      <w:bookmarkEnd w:id="1"/>
    </w:p>
    <w:p w14:paraId="3100C2CB" w14:textId="77777777" w:rsidR="00073A56" w:rsidRPr="00073A56" w:rsidRDefault="00073A56" w:rsidP="00073A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CA"/>
        </w:rPr>
      </w:pPr>
      <w:r w:rsidRPr="00073A56">
        <w:rPr>
          <w:rFonts w:eastAsia="Times New Roman" w:cstheme="minorHAnsi"/>
          <w:color w:val="000000"/>
          <w:lang w:eastAsia="en-CA"/>
        </w:rPr>
        <w:lastRenderedPageBreak/>
        <w:t xml:space="preserve">Are supported at intervals no more than 3.05 metres apart for light work and 2.13 metres for heavy work, including bricklaying and </w:t>
      </w:r>
      <w:proofErr w:type="gramStart"/>
      <w:r w:rsidRPr="00073A56">
        <w:rPr>
          <w:rFonts w:eastAsia="Times New Roman" w:cstheme="minorHAnsi"/>
          <w:color w:val="000000"/>
          <w:lang w:eastAsia="en-CA"/>
        </w:rPr>
        <w:t>masonry;</w:t>
      </w:r>
      <w:proofErr w:type="gramEnd"/>
      <w:r w:rsidRPr="00073A56">
        <w:rPr>
          <w:rFonts w:eastAsia="Times New Roman" w:cstheme="minorHAnsi"/>
          <w:color w:val="000000"/>
          <w:lang w:eastAsia="en-CA"/>
        </w:rPr>
        <w:t> </w:t>
      </w:r>
      <w:bookmarkStart w:id="2" w:name="leg_ref_LEG_1_8"/>
      <w:bookmarkEnd w:id="2"/>
    </w:p>
    <w:p w14:paraId="053DB3D3" w14:textId="77777777" w:rsidR="00073A56" w:rsidRPr="00073A56" w:rsidRDefault="00073A56" w:rsidP="00073A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CA"/>
        </w:rPr>
      </w:pPr>
      <w:r w:rsidRPr="00073A56">
        <w:rPr>
          <w:rFonts w:eastAsia="Times New Roman" w:cstheme="minorHAnsi"/>
          <w:color w:val="000000"/>
          <w:lang w:eastAsia="en-CA"/>
        </w:rPr>
        <w:t xml:space="preserve">Are secured so they cannot be accidently </w:t>
      </w:r>
      <w:proofErr w:type="gramStart"/>
      <w:r w:rsidRPr="00073A56">
        <w:rPr>
          <w:rFonts w:eastAsia="Times New Roman" w:cstheme="minorHAnsi"/>
          <w:color w:val="000000"/>
          <w:lang w:eastAsia="en-CA"/>
        </w:rPr>
        <w:t>dislodged;</w:t>
      </w:r>
      <w:proofErr w:type="gramEnd"/>
      <w:r w:rsidRPr="00073A56">
        <w:rPr>
          <w:rFonts w:eastAsia="Times New Roman" w:cstheme="minorHAnsi"/>
          <w:color w:val="000000"/>
          <w:lang w:eastAsia="en-CA"/>
        </w:rPr>
        <w:t> </w:t>
      </w:r>
      <w:bookmarkStart w:id="3" w:name="leg_ref_LEG_1_9"/>
      <w:bookmarkEnd w:id="3"/>
    </w:p>
    <w:p w14:paraId="2B286378" w14:textId="591AF74A" w:rsidR="00073A56" w:rsidRPr="00437BE4" w:rsidRDefault="00073A56" w:rsidP="00073A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CA"/>
        </w:rPr>
      </w:pPr>
      <w:r w:rsidRPr="00073A56">
        <w:rPr>
          <w:rFonts w:eastAsia="Times New Roman" w:cstheme="minorHAnsi"/>
          <w:color w:val="000000"/>
          <w:lang w:eastAsia="en-CA"/>
        </w:rPr>
        <w:t xml:space="preserve">Have a maximum allowable deflection no more than the span length divided by </w:t>
      </w:r>
      <w:proofErr w:type="gramStart"/>
      <w:r w:rsidRPr="00073A56">
        <w:rPr>
          <w:rFonts w:eastAsia="Times New Roman" w:cstheme="minorHAnsi"/>
          <w:color w:val="000000"/>
          <w:lang w:eastAsia="en-CA"/>
        </w:rPr>
        <w:t>80;</w:t>
      </w:r>
      <w:proofErr w:type="gramEnd"/>
      <w:r w:rsidRPr="00073A56">
        <w:rPr>
          <w:rFonts w:eastAsia="Times New Roman" w:cstheme="minorHAnsi"/>
          <w:color w:val="000000"/>
          <w:lang w:eastAsia="en-CA"/>
        </w:rPr>
        <w:t> </w:t>
      </w:r>
    </w:p>
    <w:p w14:paraId="38A3063C" w14:textId="0010D0DE" w:rsidR="00073A56" w:rsidRPr="00437BE4" w:rsidRDefault="006512A9" w:rsidP="00E446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lang w:val="en-US"/>
        </w:rPr>
      </w:pPr>
      <w:r w:rsidRPr="00437BE4">
        <w:rPr>
          <w:rFonts w:eastAsia="Times New Roman" w:cstheme="minorHAnsi"/>
          <w:color w:val="000000"/>
          <w:lang w:eastAsia="en-CA"/>
        </w:rPr>
        <w:t>Are the same thickness as adjoining scaffold planks</w:t>
      </w:r>
    </w:p>
    <w:p w14:paraId="187C50E6" w14:textId="77777777" w:rsidR="00D57F02" w:rsidRPr="00437BE4" w:rsidRDefault="00150BAD" w:rsidP="00150BAD">
      <w:pPr>
        <w:rPr>
          <w:rFonts w:cstheme="minorHAnsi"/>
          <w:b/>
          <w:bCs/>
          <w:lang w:val="en-US"/>
        </w:rPr>
      </w:pPr>
      <w:r w:rsidRPr="00437BE4">
        <w:rPr>
          <w:rFonts w:cstheme="minorHAnsi"/>
          <w:b/>
          <w:bCs/>
          <w:lang w:val="en-US"/>
        </w:rPr>
        <w:t xml:space="preserve">Aluminum and plywood decks: </w:t>
      </w:r>
    </w:p>
    <w:p w14:paraId="373A85B7" w14:textId="77777777" w:rsidR="00D57F02" w:rsidRPr="00437BE4" w:rsidRDefault="00150BAD" w:rsidP="00D57F02">
      <w:pPr>
        <w:pStyle w:val="ListParagraph"/>
        <w:numPr>
          <w:ilvl w:val="0"/>
          <w:numId w:val="9"/>
        </w:numPr>
        <w:rPr>
          <w:rFonts w:cstheme="minorHAnsi"/>
        </w:rPr>
      </w:pPr>
      <w:r w:rsidRPr="00437BE4">
        <w:rPr>
          <w:rFonts w:cstheme="minorHAnsi"/>
          <w:lang w:val="en-US"/>
        </w:rPr>
        <w:t xml:space="preserve">No cracks, especially in the hooks. </w:t>
      </w:r>
    </w:p>
    <w:p w14:paraId="3C7076EC" w14:textId="77777777" w:rsidR="00D57F02" w:rsidRPr="00437BE4" w:rsidRDefault="00150BAD" w:rsidP="00D57F02">
      <w:pPr>
        <w:pStyle w:val="ListParagraph"/>
        <w:numPr>
          <w:ilvl w:val="0"/>
          <w:numId w:val="9"/>
        </w:numPr>
        <w:rPr>
          <w:rFonts w:cstheme="minorHAnsi"/>
        </w:rPr>
      </w:pPr>
      <w:r w:rsidRPr="00437BE4">
        <w:rPr>
          <w:rFonts w:cstheme="minorHAnsi"/>
          <w:lang w:val="en-US"/>
        </w:rPr>
        <w:t xml:space="preserve">Locks work and all bolts and screws in place. </w:t>
      </w:r>
    </w:p>
    <w:p w14:paraId="2A96797B" w14:textId="5B288483" w:rsidR="00150BAD" w:rsidRPr="00437BE4" w:rsidRDefault="00150BAD" w:rsidP="00D57F02">
      <w:pPr>
        <w:pStyle w:val="ListParagraph"/>
        <w:numPr>
          <w:ilvl w:val="0"/>
          <w:numId w:val="9"/>
        </w:numPr>
        <w:rPr>
          <w:rFonts w:cstheme="minorHAnsi"/>
        </w:rPr>
      </w:pPr>
      <w:r w:rsidRPr="00437BE4">
        <w:rPr>
          <w:rFonts w:cstheme="minorHAnsi"/>
          <w:lang w:val="en-US"/>
        </w:rPr>
        <w:t>No burns or broken ends</w:t>
      </w:r>
    </w:p>
    <w:p w14:paraId="5EB5165D" w14:textId="77777777" w:rsidR="00D57F02" w:rsidRPr="00437BE4" w:rsidRDefault="00150BAD" w:rsidP="00150BAD">
      <w:pPr>
        <w:rPr>
          <w:rFonts w:cstheme="minorHAnsi"/>
          <w:lang w:val="en-US"/>
        </w:rPr>
      </w:pPr>
      <w:r w:rsidRPr="00437BE4">
        <w:rPr>
          <w:rFonts w:cstheme="minorHAnsi"/>
          <w:b/>
          <w:bCs/>
          <w:lang w:val="en-US"/>
        </w:rPr>
        <w:t xml:space="preserve">Levelling jacks: </w:t>
      </w:r>
      <w:r w:rsidRPr="00437BE4">
        <w:rPr>
          <w:rFonts w:cstheme="minorHAnsi"/>
          <w:lang w:val="en-US"/>
        </w:rPr>
        <w:t xml:space="preserve"> </w:t>
      </w:r>
    </w:p>
    <w:p w14:paraId="467E2DD3" w14:textId="68FA2046" w:rsidR="00150BAD" w:rsidRPr="00437BE4" w:rsidRDefault="00150BAD" w:rsidP="00D57F02">
      <w:pPr>
        <w:pStyle w:val="ListParagraph"/>
        <w:numPr>
          <w:ilvl w:val="0"/>
          <w:numId w:val="8"/>
        </w:numPr>
        <w:rPr>
          <w:rFonts w:cstheme="minorHAnsi"/>
          <w:lang w:val="en-US"/>
        </w:rPr>
      </w:pPr>
      <w:r w:rsidRPr="00437BE4">
        <w:rPr>
          <w:rFonts w:cstheme="minorHAnsi"/>
          <w:lang w:val="en-US"/>
        </w:rPr>
        <w:t xml:space="preserve">No cracks in weld where the levelling jack is attached to the top of the caster. No thread </w:t>
      </w:r>
      <w:proofErr w:type="gramStart"/>
      <w:r w:rsidRPr="00437BE4">
        <w:rPr>
          <w:rFonts w:cstheme="minorHAnsi"/>
          <w:lang w:val="en-US"/>
        </w:rPr>
        <w:t>damage</w:t>
      </w:r>
      <w:proofErr w:type="gramEnd"/>
      <w:r w:rsidRPr="00437BE4">
        <w:rPr>
          <w:rFonts w:cstheme="minorHAnsi"/>
          <w:lang w:val="en-US"/>
        </w:rPr>
        <w:t>. No curling or warping of the base plate and the adjustable nut is a tight fit.</w:t>
      </w:r>
    </w:p>
    <w:p w14:paraId="4BAAD649" w14:textId="7421679B" w:rsidR="00D57F02" w:rsidRPr="00437BE4" w:rsidRDefault="00D57F02" w:rsidP="00D57F02">
      <w:pPr>
        <w:pStyle w:val="ListParagraph"/>
        <w:numPr>
          <w:ilvl w:val="0"/>
          <w:numId w:val="8"/>
        </w:numPr>
        <w:rPr>
          <w:rFonts w:cstheme="minorHAnsi"/>
          <w:lang w:val="en-US"/>
        </w:rPr>
      </w:pPr>
      <w:r w:rsidRPr="00437BE4">
        <w:rPr>
          <w:rFonts w:cstheme="minorHAnsi"/>
          <w:color w:val="000000"/>
          <w:shd w:val="clear" w:color="auto" w:fill="FFFFFF"/>
        </w:rPr>
        <w:t>Ensure the height of levelling jacks do not exceed more than 60 centimetres or two-thirds of the device’s total length, whichever is less.</w:t>
      </w:r>
    </w:p>
    <w:p w14:paraId="203FC4DA" w14:textId="484A6464" w:rsidR="006512A9" w:rsidRPr="00437BE4" w:rsidRDefault="006512A9" w:rsidP="00150BAD">
      <w:pPr>
        <w:rPr>
          <w:rFonts w:cstheme="minorHAnsi"/>
          <w:b/>
          <w:bCs/>
          <w:lang w:val="en-US"/>
        </w:rPr>
      </w:pPr>
      <w:r w:rsidRPr="00437BE4">
        <w:rPr>
          <w:rFonts w:cstheme="minorHAnsi"/>
          <w:b/>
          <w:bCs/>
          <w:lang w:val="en-US"/>
        </w:rPr>
        <w:t xml:space="preserve">Building Ties and Guys: </w:t>
      </w:r>
    </w:p>
    <w:p w14:paraId="5B8A1B56" w14:textId="35B017E8" w:rsidR="006512A9" w:rsidRPr="006512A9" w:rsidRDefault="002207C9" w:rsidP="002207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CA"/>
        </w:rPr>
      </w:pPr>
      <w:bookmarkStart w:id="4" w:name="leg_ref_LEG_1_30"/>
      <w:bookmarkEnd w:id="4"/>
      <w:r>
        <w:rPr>
          <w:rFonts w:eastAsia="Times New Roman" w:cstheme="minorHAnsi"/>
          <w:color w:val="000000"/>
          <w:lang w:eastAsia="en-CA"/>
        </w:rPr>
        <w:t>Are placed at a height no more than three times the scaffold minimum base.</w:t>
      </w:r>
    </w:p>
    <w:p w14:paraId="3CF8096E" w14:textId="0B4A3C3E" w:rsidR="002207C9" w:rsidRPr="002207C9" w:rsidRDefault="002207C9" w:rsidP="002207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CA"/>
        </w:rPr>
      </w:pPr>
      <w:r>
        <w:rPr>
          <w:rFonts w:eastAsia="Times New Roman" w:cstheme="minorHAnsi"/>
          <w:color w:val="000000"/>
          <w:lang w:eastAsia="en-CA"/>
        </w:rPr>
        <w:t xml:space="preserve">Ensure that </w:t>
      </w:r>
      <w:r w:rsidRPr="00437BE4">
        <w:rPr>
          <w:rFonts w:eastAsia="Times New Roman" w:cstheme="minorHAnsi"/>
          <w:color w:val="000000"/>
          <w:lang w:eastAsia="en-CA"/>
        </w:rPr>
        <w:t>v</w:t>
      </w:r>
      <w:r w:rsidRPr="006512A9">
        <w:rPr>
          <w:rFonts w:eastAsia="Times New Roman" w:cstheme="minorHAnsi"/>
          <w:color w:val="000000"/>
          <w:lang w:eastAsia="en-CA"/>
        </w:rPr>
        <w:t xml:space="preserve">ertical intervals at every third section, for frame scaffolding, or no more than 6 metres </w:t>
      </w:r>
      <w:proofErr w:type="gramStart"/>
      <w:r w:rsidRPr="006512A9">
        <w:rPr>
          <w:rFonts w:eastAsia="Times New Roman" w:cstheme="minorHAnsi"/>
          <w:color w:val="000000"/>
          <w:lang w:eastAsia="en-CA"/>
        </w:rPr>
        <w:t>apart;</w:t>
      </w:r>
      <w:proofErr w:type="gramEnd"/>
      <w:r w:rsidRPr="006512A9">
        <w:rPr>
          <w:rFonts w:eastAsia="Times New Roman" w:cstheme="minorHAnsi"/>
          <w:color w:val="000000"/>
          <w:lang w:eastAsia="en-CA"/>
        </w:rPr>
        <w:t> </w:t>
      </w:r>
    </w:p>
    <w:p w14:paraId="3F09BC7C" w14:textId="50A3F4ED" w:rsidR="006512A9" w:rsidRPr="006512A9" w:rsidRDefault="006512A9" w:rsidP="002207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CA"/>
        </w:rPr>
      </w:pPr>
      <w:r w:rsidRPr="006512A9">
        <w:rPr>
          <w:rFonts w:eastAsia="Times New Roman" w:cstheme="minorHAnsi"/>
          <w:color w:val="000000"/>
          <w:lang w:eastAsia="en-CA"/>
        </w:rPr>
        <w:t xml:space="preserve">Horizontal intervals of 6.4 metres apart or at every third bay, whichever is the lesser </w:t>
      </w:r>
      <w:proofErr w:type="gramStart"/>
      <w:r w:rsidRPr="006512A9">
        <w:rPr>
          <w:rFonts w:eastAsia="Times New Roman" w:cstheme="minorHAnsi"/>
          <w:color w:val="000000"/>
          <w:lang w:eastAsia="en-CA"/>
        </w:rPr>
        <w:t>distance;</w:t>
      </w:r>
      <w:proofErr w:type="gramEnd"/>
      <w:r w:rsidRPr="006512A9">
        <w:rPr>
          <w:rFonts w:eastAsia="Times New Roman" w:cstheme="minorHAnsi"/>
          <w:color w:val="000000"/>
          <w:lang w:eastAsia="en-CA"/>
        </w:rPr>
        <w:t xml:space="preserve"> and</w:t>
      </w:r>
      <w:bookmarkStart w:id="5" w:name="leg_ref_LEG_1_31"/>
      <w:bookmarkEnd w:id="5"/>
      <w:r w:rsidR="00437BE4">
        <w:rPr>
          <w:rFonts w:eastAsia="Times New Roman" w:cstheme="minorHAnsi"/>
          <w:color w:val="000000"/>
          <w:lang w:eastAsia="en-CA"/>
        </w:rPr>
        <w:t xml:space="preserve"> at e</w:t>
      </w:r>
      <w:r w:rsidRPr="006512A9">
        <w:rPr>
          <w:rFonts w:eastAsia="Times New Roman" w:cstheme="minorHAnsi"/>
          <w:color w:val="000000"/>
          <w:lang w:eastAsia="en-CA"/>
        </w:rPr>
        <w:t>ach end of the scaffold.</w:t>
      </w:r>
    </w:p>
    <w:p w14:paraId="6809610A" w14:textId="08148296" w:rsidR="00187FF1" w:rsidRPr="00187FF1" w:rsidRDefault="00437BE4" w:rsidP="002207C9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cstheme="minorHAnsi"/>
          <w:lang w:val="en-US"/>
        </w:rPr>
      </w:pPr>
      <w:proofErr w:type="gramStart"/>
      <w:r>
        <w:rPr>
          <w:rFonts w:cstheme="minorHAnsi"/>
          <w:color w:val="000000"/>
          <w:shd w:val="clear" w:color="auto" w:fill="FFFFFF"/>
        </w:rPr>
        <w:t xml:space="preserve">Are </w:t>
      </w:r>
      <w:r w:rsidR="00ED1155" w:rsidRPr="00437BE4">
        <w:rPr>
          <w:rFonts w:cstheme="minorHAnsi"/>
          <w:color w:val="000000"/>
          <w:shd w:val="clear" w:color="auto" w:fill="FFFFFF"/>
        </w:rPr>
        <w:t>capable of resisting</w:t>
      </w:r>
      <w:proofErr w:type="gramEnd"/>
      <w:r w:rsidR="00ED1155" w:rsidRPr="00437BE4">
        <w:rPr>
          <w:rFonts w:cstheme="minorHAnsi"/>
          <w:color w:val="000000"/>
          <w:shd w:val="clear" w:color="auto" w:fill="FFFFFF"/>
        </w:rPr>
        <w:t xml:space="preserve"> a working load of four kilonewtons, applied horizontally and perpendicularly to the scaffold. Where ties are placed close together the ties must withstand a proportionately equivalent load. </w:t>
      </w:r>
    </w:p>
    <w:p w14:paraId="3E960814" w14:textId="0CAA726F" w:rsidR="006512A9" w:rsidRPr="006512A9" w:rsidRDefault="00F3644A" w:rsidP="006512A9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CA"/>
        </w:rPr>
      </w:pPr>
      <w:r>
        <w:rPr>
          <w:rFonts w:eastAsia="Times New Roman" w:cstheme="minorHAnsi"/>
          <w:color w:val="000000"/>
          <w:lang w:eastAsia="en-CA"/>
        </w:rPr>
        <w:t>Ensure</w:t>
      </w:r>
      <w:r w:rsidR="006512A9" w:rsidRPr="006512A9">
        <w:rPr>
          <w:rFonts w:eastAsia="Times New Roman" w:cstheme="minorHAnsi"/>
          <w:color w:val="000000"/>
          <w:lang w:eastAsia="en-CA"/>
        </w:rPr>
        <w:t xml:space="preserve"> workers do not use any scaffold </w:t>
      </w:r>
      <w:r>
        <w:rPr>
          <w:rFonts w:eastAsia="Times New Roman" w:cstheme="minorHAnsi"/>
          <w:color w:val="000000"/>
          <w:lang w:eastAsia="en-CA"/>
        </w:rPr>
        <w:t>that has damaged components</w:t>
      </w:r>
      <w:r w:rsidR="006512A9" w:rsidRPr="006512A9">
        <w:rPr>
          <w:rFonts w:eastAsia="Times New Roman" w:cstheme="minorHAnsi"/>
          <w:color w:val="000000"/>
          <w:lang w:eastAsia="en-CA"/>
        </w:rPr>
        <w:t>.</w:t>
      </w:r>
      <w:bookmarkStart w:id="6" w:name="leg_ref_LEG_1_4"/>
      <w:bookmarkEnd w:id="6"/>
      <w:r w:rsidR="006512A9" w:rsidRPr="006512A9">
        <w:rPr>
          <w:rFonts w:eastAsia="Times New Roman" w:cstheme="minorHAnsi"/>
          <w:color w:val="000000"/>
          <w:lang w:eastAsia="en-CA"/>
        </w:rPr>
        <w:t> Limited repairs, allowed by the manufacturer, are to be done in accordance with sound engineering practice; all other repairs must be approved by a professional engineer.</w:t>
      </w:r>
    </w:p>
    <w:p w14:paraId="6A783A5A" w14:textId="77777777" w:rsidR="006512A9" w:rsidRPr="00D57F02" w:rsidRDefault="006512A9" w:rsidP="00150BAD">
      <w:pPr>
        <w:rPr>
          <w:rFonts w:cstheme="minorHAnsi"/>
        </w:rPr>
      </w:pPr>
    </w:p>
    <w:sectPr w:rsidR="006512A9" w:rsidRPr="00D57F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F5BA3"/>
    <w:multiLevelType w:val="hybridMultilevel"/>
    <w:tmpl w:val="6D3E5684"/>
    <w:lvl w:ilvl="0" w:tplc="3C7A80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24ED7"/>
    <w:multiLevelType w:val="hybridMultilevel"/>
    <w:tmpl w:val="9496DB08"/>
    <w:lvl w:ilvl="0" w:tplc="3C7A80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F414B"/>
    <w:multiLevelType w:val="multilevel"/>
    <w:tmpl w:val="536E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41BDB"/>
    <w:multiLevelType w:val="hybridMultilevel"/>
    <w:tmpl w:val="4E9ADBD8"/>
    <w:lvl w:ilvl="0" w:tplc="0F18821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46668"/>
    <w:multiLevelType w:val="multilevel"/>
    <w:tmpl w:val="D672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276618"/>
    <w:multiLevelType w:val="hybridMultilevel"/>
    <w:tmpl w:val="55B67E4C"/>
    <w:lvl w:ilvl="0" w:tplc="3C7A80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72BDE"/>
    <w:multiLevelType w:val="hybridMultilevel"/>
    <w:tmpl w:val="2AE64850"/>
    <w:lvl w:ilvl="0" w:tplc="3C7A80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D27FA"/>
    <w:multiLevelType w:val="multilevel"/>
    <w:tmpl w:val="528AC7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4D1132"/>
    <w:multiLevelType w:val="hybridMultilevel"/>
    <w:tmpl w:val="9E34BF72"/>
    <w:lvl w:ilvl="0" w:tplc="3C7A80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50BAD"/>
    <w:rsid w:val="00052008"/>
    <w:rsid w:val="00073A56"/>
    <w:rsid w:val="001260B8"/>
    <w:rsid w:val="00150BAD"/>
    <w:rsid w:val="00187FF1"/>
    <w:rsid w:val="002207C9"/>
    <w:rsid w:val="002F4283"/>
    <w:rsid w:val="003570CC"/>
    <w:rsid w:val="00437BE4"/>
    <w:rsid w:val="004945E5"/>
    <w:rsid w:val="005A10F0"/>
    <w:rsid w:val="006512A9"/>
    <w:rsid w:val="00853318"/>
    <w:rsid w:val="00CB5E7B"/>
    <w:rsid w:val="00D31F7F"/>
    <w:rsid w:val="00D57F02"/>
    <w:rsid w:val="00DD2DF3"/>
    <w:rsid w:val="00ED1155"/>
    <w:rsid w:val="00F3644A"/>
    <w:rsid w:val="00F7278D"/>
    <w:rsid w:val="00FA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64C0E"/>
  <w15:chartTrackingRefBased/>
  <w15:docId w15:val="{992869E1-DEA6-494E-9191-E2A502A6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Porter</dc:creator>
  <cp:keywords/>
  <dc:description/>
  <cp:lastModifiedBy>Alicia Porter</cp:lastModifiedBy>
  <cp:revision>5</cp:revision>
  <dcterms:created xsi:type="dcterms:W3CDTF">2022-01-28T15:13:00Z</dcterms:created>
  <dcterms:modified xsi:type="dcterms:W3CDTF">2022-02-10T17:48:00Z</dcterms:modified>
</cp:coreProperties>
</file>